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4. </w:t>
      </w:r>
      <w:r w:rsidRPr="000551C3">
        <w:rPr>
          <w:rFonts w:ascii="Times New Roman" w:hAnsi="Times New Roman" w:cs="Times New Roman"/>
        </w:rPr>
        <w:tab/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 Практические схемы транзисторных автогенераторов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4.1. Влияние нагрузки на стабильность частоты    автогенератора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4.2. Кварцевые автогенераторы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4.3. RC-автогенераторы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4.4. Автогенераторы на туннельных диодах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4.5. Автогенераторы на диодах Ганна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DE4442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DE4442">
        <w:rPr>
          <w:rFonts w:ascii="Times New Roman" w:hAnsi="Times New Roman" w:cs="Times New Roman"/>
          <w:b/>
        </w:rPr>
        <w:t xml:space="preserve">4. Практические схемы транзисторных автогенераторов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 схемы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33</w:t>
      </w:r>
      <w:r w:rsidRPr="000551C3">
        <w:rPr>
          <w:rFonts w:ascii="Times New Roman" w:hAnsi="Times New Roman" w:cs="Times New Roman"/>
        </w:rPr>
        <w:t xml:space="preserve">). Транзисторный  диапазонный автогенератор  собран  по  трёхточечной схеме  с  автотрансформаторной  ОС,  с комбинированным  напряжением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смещения  на  базе:  от  источника  ЕК через  делитель  R1R2  и  автоматическое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смещение  за  счет  IК0,  создаваемое  на резисторе  RЭ.  Питание  коллекторной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цепи  последовательное  через колебательный  контур.  Включение  КК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нагрузку не полное, что уменьшает влияние нагрузки на частоту АГ.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77CD4BB" wp14:editId="7AF9CCC4">
            <wp:extent cx="2609850" cy="4667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.25)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C317C4E" wp14:editId="717A94F9">
            <wp:extent cx="1847850" cy="174307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 схемы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.34).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Транзисторный  диапазонный  АГ  собран  по  трёхточечной  схеме  с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ёмкостной  ОС,  с  комбинированным  напряжением  смещения  на  базе,  с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параллельной  схемой  питания  коллектора,  неполным  включением  контура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нагрузки.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6B21018" wp14:editId="7820111A">
            <wp:extent cx="2971800" cy="838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NoSpacing"/>
        <w:ind w:left="5664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.26) </w:t>
      </w:r>
    </w:p>
    <w:p w:rsidR="0084336F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242CB1">
        <w:rPr>
          <w:rFonts w:ascii="Times New Roman" w:hAnsi="Times New Roman" w:cs="Times New Roman"/>
          <w:b/>
        </w:rPr>
        <w:t>4.1. Влияние нагрузки на стабильность частоты    автогенератора</w:t>
      </w:r>
    </w:p>
    <w:p w:rsidR="0084336F" w:rsidRDefault="0084336F" w:rsidP="0084336F">
      <w:pPr>
        <w:pStyle w:val="NoSpacing"/>
        <w:rPr>
          <w:rFonts w:ascii="Times New Roman" w:hAnsi="Times New Roman" w:cs="Times New Roman"/>
          <w:b/>
        </w:rPr>
      </w:pP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Нагрузка  АГ  обычно  нестабильна  во  времени  и  в  общем  случае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комплексна. Нагрузка, подключенная через элемент связи к контуру АГ, вносит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свою реактивность в контур, изменяя его параметры, а следовательно, и частоту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АГ. Чем больше связь контура АГ с нагрузкой, тем больше влияние нагрузки на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частоту  АГ.  Для  увеличения  стабильности  частоты  АГ  применяют  неполное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включение  контура  АГ  к  нагрузке  или  применяют  постоянную  во  времени 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независимую  от  частоты  нагрузку,  Что  достигается  включением  между  АГ 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нагрузкой буферного каскада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.35).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13D0EFB" wp14:editId="1E746277">
            <wp:extent cx="2695575" cy="53340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ind w:left="4956" w:firstLine="708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.35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Буферный каскад БК ставится в режим без отсечки тока, при котором его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входное  сопротивление  не  зависит  от  сопротивления  нагрузки.  БК  имеет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незначительный коэффициент усиления по мощности и низкий КПД.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практике  часто  пользуются  двухконтурной  схемой  АГ (рис. 2.36),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которой нагрузка слабо влияет на его частоту.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1F23A4F" wp14:editId="74B3CE30">
            <wp:extent cx="2952750" cy="23050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.36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.36) собран  на  двух  транзисторах  по  каскодной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схеме,  т.  е.  на  транзисторе  Т1  собран  АГ  по  схеме  ёмкостной  трёхточки.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Транзистор включен по схеме с ОК. Нагрузкой в коллекторной цепи является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входное сопротивление усилительного каскада, собранного на транзисторе Т2,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включённого по схеме ОБ. Входное сопротивление каскада с ОБ очень мало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 не зависит от нагрузки в коллекторной цепи. Таким образом, АГ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работает  на  постоянную  нагрузку,  не  зависимую  от  Z</w:t>
      </w:r>
      <w:r>
        <w:rPr>
          <w:rFonts w:ascii="Times New Roman" w:hAnsi="Times New Roman" w:cs="Times New Roman"/>
        </w:rPr>
        <w:t>н</w:t>
      </w:r>
      <w:r w:rsidRPr="000551C3">
        <w:rPr>
          <w:rFonts w:ascii="Times New Roman" w:hAnsi="Times New Roman" w:cs="Times New Roman"/>
        </w:rPr>
        <w:t xml:space="preserve">.  Вследствие  малости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входного сопротивления усилительного каскада, собранного на Т</w:t>
      </w:r>
      <w:r>
        <w:rPr>
          <w:rFonts w:ascii="Times New Roman" w:hAnsi="Times New Roman" w:cs="Times New Roman"/>
        </w:rPr>
        <w:t>2</w:t>
      </w:r>
      <w:r w:rsidRPr="000551C3">
        <w:rPr>
          <w:rFonts w:ascii="Times New Roman" w:hAnsi="Times New Roman" w:cs="Times New Roman"/>
        </w:rPr>
        <w:t xml:space="preserve">, коллектор Т1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через  малое  сопротивление  Б</w:t>
      </w:r>
      <w:r>
        <w:rPr>
          <w:rFonts w:ascii="Times New Roman" w:hAnsi="Times New Roman" w:cs="Times New Roman"/>
        </w:rPr>
        <w:t>э</w:t>
      </w:r>
      <w:r w:rsidRPr="000551C3">
        <w:rPr>
          <w:rFonts w:ascii="Times New Roman" w:hAnsi="Times New Roman" w:cs="Times New Roman"/>
        </w:rPr>
        <w:t xml:space="preserve">  транзистора  Т</w:t>
      </w:r>
      <w:r>
        <w:rPr>
          <w:rFonts w:ascii="Times New Roman" w:hAnsi="Times New Roman" w:cs="Times New Roman"/>
        </w:rPr>
        <w:t>2</w:t>
      </w:r>
      <w:r w:rsidRPr="000551C3">
        <w:rPr>
          <w:rFonts w:ascii="Times New Roman" w:hAnsi="Times New Roman" w:cs="Times New Roman"/>
        </w:rPr>
        <w:t xml:space="preserve">  и  разделительную  ёмкость  С</w:t>
      </w:r>
      <w:r>
        <w:rPr>
          <w:rFonts w:ascii="Times New Roman" w:hAnsi="Times New Roman" w:cs="Times New Roman"/>
        </w:rPr>
        <w:t>р</w:t>
      </w: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соединён по ВЧ с корпусом.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Влияние  внешнего  контура  АГ  на  внутренний  дополнительно  ослабляют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шунтированием  внешнего  контура,  магнитным  экранированием  контуров 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настройкой внешнего конура на вторую гармонику АГ, собранного на Т1.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242CB1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242CB1">
        <w:rPr>
          <w:rFonts w:ascii="Times New Roman" w:hAnsi="Times New Roman" w:cs="Times New Roman"/>
          <w:b/>
        </w:rPr>
        <w:t>4.2. Кварцевые автогенераторы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Кварцевая  пластина  представляет  собой  в  эквиваленте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.37)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колебательную систему высокой добротности.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0F9F5CF" wp14:editId="0057CF1C">
            <wp:extent cx="885825" cy="146685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37.</w:t>
      </w:r>
      <w:r w:rsidRPr="00242CB1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3B10E88" wp14:editId="7A875B6F">
            <wp:extent cx="1885950" cy="15144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.38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такой  колебательной  системе  резонанс  наблюдается  на  двух  частотах: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последовательный резонанс на частоте </w:t>
      </w:r>
      <w:r>
        <w:rPr>
          <w:noProof/>
          <w:lang w:eastAsia="ru-RU"/>
        </w:rPr>
        <w:drawing>
          <wp:inline distT="0" distB="0" distL="0" distR="0" wp14:anchorId="35CBAC5C" wp14:editId="61A002C9">
            <wp:extent cx="790575" cy="36195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и параллельный резонанс на частоте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5297D028" wp14:editId="25196107">
            <wp:extent cx="1057275" cy="61912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.38).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f01  и  f02  близки  между  собой  и  отличаются  на 0,25% от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резонансной частоты при С0 / Сq ≈ 2000.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частоте  f01  сопротивление  кварцевого  резонатора  имеет  активный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  и  малую  величину,  на  частоте  f02  сопротивление  кварцевого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имеет активный характер и большую величину. В интервале частот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f01 − f02 сопротивление кварцевого резонатора имеет индуктивный характер.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того, что частоты f01 и f02 стабильны, то используя кварцевый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  в  АГ  в  качестве  последовательного  колебательного  контура  или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индуктивности, можно получить высокую стабильнось частоты АГ.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Относительная  нестабильность  частоты  кварцевых  АГ  лежит  в  пределах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10-6 – 10-10.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кварцевых  АГ,  построенных  по  трёхточечной  схеме,  на  генерируемой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 кварцевая пластина имеет индуктивный характер сопротивления, т. е.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ген</w:t>
      </w:r>
      <w:r w:rsidRPr="000551C3">
        <w:rPr>
          <w:rFonts w:ascii="Times New Roman" w:hAnsi="Times New Roman" w:cs="Times New Roman"/>
        </w:rPr>
        <w:t xml:space="preserve">  лежит  в  пределах  f</w:t>
      </w:r>
      <w:r>
        <w:rPr>
          <w:rFonts w:ascii="Times New Roman" w:hAnsi="Times New Roman" w:cs="Times New Roman"/>
        </w:rPr>
        <w:t>01</w:t>
      </w:r>
      <w:r w:rsidRPr="000551C3">
        <w:rPr>
          <w:rFonts w:ascii="Times New Roman" w:hAnsi="Times New Roman" w:cs="Times New Roman"/>
        </w:rPr>
        <w:t xml:space="preserve">  − f02.  Включая  кварцевый  резонатор  между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коллектором  и  базой,  получим  АГ  по  схеме  ёмкостной  трёхточки (рис. 2.39),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включая кварцевую пластину между базой и эмиттером, получим АГ по схеме </w:t>
      </w:r>
    </w:p>
    <w:p w:rsidR="0084336F" w:rsidRPr="000551C3" w:rsidRDefault="0084336F" w:rsidP="0084336F">
      <w:pPr>
        <w:pStyle w:val="NoSpacing"/>
        <w:tabs>
          <w:tab w:val="left" w:pos="4188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индуктивной трёхточки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.40). </w:t>
      </w:r>
      <w:r>
        <w:rPr>
          <w:rFonts w:ascii="Times New Roman" w:hAnsi="Times New Roman" w:cs="Times New Roman"/>
        </w:rPr>
        <w:tab/>
      </w:r>
    </w:p>
    <w:p w:rsidR="0084336F" w:rsidRPr="006C0F4B" w:rsidRDefault="0084336F" w:rsidP="0084336F">
      <w:pPr>
        <w:pStyle w:val="NoSpacing"/>
        <w:rPr>
          <w:noProof/>
          <w:lang w:eastAsia="ru-RU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Рис. 4.39</w:t>
      </w:r>
      <w:r>
        <w:rPr>
          <w:noProof/>
          <w:lang w:eastAsia="ru-RU"/>
        </w:rPr>
        <w:drawing>
          <wp:inline distT="0" distB="0" distL="0" distR="0" wp14:anchorId="59AC22DB" wp14:editId="3BC2192E">
            <wp:extent cx="1952625" cy="166687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0F4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04CC996" wp14:editId="3CDE4B18">
            <wp:extent cx="2447925" cy="155257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.40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схеме  АГ (рис. 2.40) колебательный  контур  LKCK  настроен  на  частоту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несколько меньшую, чем частота генерируемых колебаний, с таким расчётом,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чтобы  контур  на  генерируемой  частоте  имел  индуктивный  характер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практике наиболее часто используется схема ёмкостной трёхточки, т. к.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она наиболее просто реализуется.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Кварцевый резонатор на частоте f01 имеет малое активное сопротивление.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 свойство используется в схеме АГ, где кварцевый резонатор стоит в цепи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.41).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6F3BC20" wp14:editId="3F84DA63">
            <wp:extent cx="2495550" cy="1524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0551C3">
        <w:rPr>
          <w:rFonts w:ascii="Times New Roman" w:hAnsi="Times New Roman" w:cs="Times New Roman"/>
        </w:rPr>
        <w:t>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.41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 ОС  представляет  собой  делитель,  состоящий  из  кварцевого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 резистора R1. Контур L С1 С2 настраивается на частоту, близкую к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f01. На этой частоте сопротивление кварца близко к нулю, и всё напряжение ОС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создаётся  на  резисторе  R1,  т.  е.  на  участке  БЭ  транзистора.  Таким  образом,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амплитудные условия выполняются только на генерируемой частоте. Фазовые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условия выполняются как в схеме ёмкостной трёхточки.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Добротность  кварцевого  резонатора  значительно  выше  добротности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контура, поэтому стабильность частоты генерируемых колебаний определяется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кварцевым  резонатором.  Если  под  действием  дестабилизирующих  факторов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собственная  частота  контура  LС1С2  изменится,  в  контуре  появится  фазовый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сдвиг φК между током IК и напряжением UК. Кварцевый резонатор, имеющий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высокую добротность и вследствие этого крутую фазовую характеристику, при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незначительном  изменении  частоты  генерируемых  колебаний  скомпенсирует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возникший  фазовый  сдвиг,  и  уравнение  баланса  фаз  будет  выполняться  на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частоте, мало отличающейся от f01.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Кварцевые  генераторы  широко  применяются  в  технике  связи  для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стабилизации  частоты  АГ.  Для  повышения  стабильности  частоты  кварцевого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генератора кварцевый резонатор или весь генератор помещают в термостат и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питают генератор от стабилизированного источника питания.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6C0F4B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6C0F4B">
        <w:rPr>
          <w:rFonts w:ascii="Times New Roman" w:hAnsi="Times New Roman" w:cs="Times New Roman"/>
          <w:b/>
        </w:rPr>
        <w:t xml:space="preserve"> 4.3. RC-автогенераторы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Свое  название   RC-автогенераторы    получили    вследствие    того, что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нагрузкой   у    них    является    избирательная RC-цепь. Схема   АГ RC-типа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состоит из двух каскадов усиления, охваченных ОС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.42).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6BADBBC" wp14:editId="298C97FC">
            <wp:extent cx="3286125" cy="135255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.42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Цепь ОС (С1, R1, С2, R2)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1AF6C7A" wp14:editId="11E13434">
            <wp:extent cx="2057400" cy="4857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.27)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 как двухкаскадный усилитель создает сдвиг фаз 2π, то для выполнения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фазовых условий сдвиг фаз в цепи ОС должен быть равен нулю φ</w:t>
      </w:r>
      <w:r>
        <w:rPr>
          <w:rFonts w:ascii="Times New Roman" w:hAnsi="Times New Roman" w:cs="Times New Roman"/>
        </w:rPr>
        <w:t>ос</w:t>
      </w:r>
      <w:r w:rsidRPr="000551C3">
        <w:rPr>
          <w:rFonts w:ascii="Times New Roman" w:hAnsi="Times New Roman" w:cs="Times New Roman"/>
        </w:rPr>
        <w:t xml:space="preserve"> = 0. Это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условие выполняется на одной частоте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9C64FE" wp14:editId="15DB1D4C">
            <wp:extent cx="1257300" cy="47625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.28)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Амплитудные условия выполняются при К</w:t>
      </w:r>
      <w:r>
        <w:rPr>
          <w:rFonts w:ascii="Times New Roman" w:hAnsi="Times New Roman" w:cs="Times New Roman"/>
        </w:rPr>
        <w:t xml:space="preserve">ус </w:t>
      </w:r>
      <w:r w:rsidRPr="000551C3">
        <w:rPr>
          <w:rFonts w:ascii="Times New Roman" w:hAnsi="Times New Roman" w:cs="Times New Roman"/>
        </w:rPr>
        <w:t>β</w:t>
      </w:r>
      <w:r>
        <w:rPr>
          <w:rFonts w:ascii="Times New Roman" w:hAnsi="Times New Roman" w:cs="Times New Roman"/>
        </w:rPr>
        <w:t>ос</w:t>
      </w:r>
      <w:r w:rsidRPr="000551C3">
        <w:rPr>
          <w:rFonts w:ascii="Times New Roman" w:hAnsi="Times New Roman" w:cs="Times New Roman"/>
        </w:rPr>
        <w:t xml:space="preserve">  &gt; 1.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качестве примера на 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.43 представлен вариант  RC-автогенератора.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1FFA8DB" wp14:editId="17FD8E89">
            <wp:extent cx="3219450" cy="184785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.43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Особенностью  данной  схемы  является  обеспечение  линейного  режима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работы каскадов усилителя за счёт цепи R3RТ. Этой цепью ограничивается рост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амплитуды  генерируемых  колебаний  АГ  за  счёт  нелинейного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термосопротивления  RТ.  С  ростом  амплитуды  генерируемых  колебаний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  RТ  увеличивается,   напряжение     ООС   на   первый каскад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увеличивается,  усилительные  свойства  каскада  уменьшаются,  чем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обеспечивается стационарный режим АГ с постоянной амплитудой и линейным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режимом  работы  усилителя.  В  линейном  режиме  работы  усилителей  имеется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возможность получить на выходе синусоидальные колебания. </w:t>
      </w:r>
    </w:p>
    <w:p w:rsidR="0084336F" w:rsidRPr="0006146F" w:rsidRDefault="0084336F" w:rsidP="0084336F">
      <w:pPr>
        <w:pStyle w:val="NoSpacing"/>
        <w:rPr>
          <w:rFonts w:ascii="Times New Roman" w:hAnsi="Times New Roman" w:cs="Times New Roman"/>
          <w:b/>
          <w:i/>
        </w:rPr>
      </w:pPr>
      <w:r w:rsidRPr="0006146F">
        <w:rPr>
          <w:rFonts w:ascii="Times New Roman" w:hAnsi="Times New Roman" w:cs="Times New Roman"/>
          <w:b/>
          <w:i/>
        </w:rPr>
        <w:t xml:space="preserve">Достоинства RC - автогенераторов.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1) RC  -  автогенераторы  могут  генерировать  колебания  очень  низких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частот, вплоть до долей герца.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Пример: С1=С2=1 мкФ; R1=R2=1 Мом,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551E15A" wp14:editId="613F33C0">
            <wp:extent cx="1733550" cy="333375"/>
            <wp:effectExtent l="0" t="0" r="0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2) Изменяя С1 и С2 , можно в широких пределах изменять частоту АГ.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сравнения коэффициент перекрытия по диапазону RC - автогенераторов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B148E8" wp14:editId="3C46C54C">
            <wp:extent cx="2781300" cy="4476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Недостатком является низкая стабильность частоты RC - автогенераторов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высоких частотах. Поэтому они преимущественно используются на низких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частотах.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06146F">
        <w:rPr>
          <w:rFonts w:ascii="Times New Roman" w:hAnsi="Times New Roman" w:cs="Times New Roman"/>
          <w:b/>
        </w:rPr>
        <w:t>4.4. Автогенераторы на туннельных диодах</w:t>
      </w:r>
    </w:p>
    <w:p w:rsidR="0084336F" w:rsidRPr="0006146F" w:rsidRDefault="0084336F" w:rsidP="0084336F">
      <w:pPr>
        <w:pStyle w:val="NoSpacing"/>
        <w:rPr>
          <w:rFonts w:ascii="Times New Roman" w:hAnsi="Times New Roman" w:cs="Times New Roman"/>
          <w:b/>
        </w:rPr>
      </w:pP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Туннельный  диод  ТД  при  подаче  на  него  определённого  напряжения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смещения  U0 (рис. 2.44) обладает  отрицательным  дифференциальным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сопротивлением – Rвн. Следовательно,  ТД  по переменному  току  может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отдавать  энергию  во внешнюю  цепь.  Если  в качестве  внешней  цепи  взять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колебательный  контур  с сопротивлением потерь RП, то его  эквивалентное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сопротивление  потерь уменьшается.  При  | RВН | = | RП |  сопротивление  потерь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контуре  становится  равным  нулю,  в  контуре  выполняются  условия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самовозбуждения  электрических  колебаний  на  частоте  его  собственных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уменьшения влияния диода на добротность контура ТД подключается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колебательному контуру через ёмкостный делитель С1С2 (рис.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.45).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20BC65C" wp14:editId="18C5716B">
            <wp:extent cx="2390775" cy="1400175"/>
            <wp:effectExtent l="0" t="0" r="9525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.45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включения диода в контур 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99CDFFA" wp14:editId="42495CF3">
            <wp:extent cx="2952750" cy="13335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      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.29)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Тогда эквивалентное сопротивление контура определяется выражением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     </w:t>
      </w:r>
      <w:r>
        <w:rPr>
          <w:noProof/>
          <w:lang w:eastAsia="ru-RU"/>
        </w:rPr>
        <w:drawing>
          <wp:inline distT="0" distB="0" distL="0" distR="0" wp14:anchorId="137FBC08" wp14:editId="265D4C02">
            <wp:extent cx="952500" cy="447675"/>
            <wp:effectExtent l="0" t="0" r="0" b="952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551C3">
        <w:rPr>
          <w:rFonts w:ascii="Times New Roman" w:hAnsi="Times New Roman" w:cs="Times New Roman"/>
        </w:rPr>
        <w:t xml:space="preserve">.30)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Величина  ZЭКВ.КК.  для  выполнения  условий  возбуждения  колебаний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контуре должна быть такой, чтобы крутизна нагрузочной характеристики  </w:t>
      </w:r>
    </w:p>
    <w:p w:rsidR="0084336F" w:rsidRPr="0006146F" w:rsidRDefault="0084336F" w:rsidP="0084336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439BF0B" wp14:editId="1662EC6E">
            <wp:extent cx="1028700" cy="3810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14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6146F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</w:t>
      </w:r>
      <w:r w:rsidRPr="0006146F">
        <w:rPr>
          <w:rFonts w:ascii="Times New Roman" w:hAnsi="Times New Roman" w:cs="Times New Roman"/>
        </w:rPr>
        <w:t xml:space="preserve">.31)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была  меньше  крутизны  падающего  участка  вольтамперной  характеристики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диода.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Возбужденные  колебания  в  контуре  нарастают  по  амплитуде  за  счёт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внутренней  энергии,  запасенной  в  диоде.  Рост  амплитуды  генерируемых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 прекращается,  когда  амплитуда  колебаний  выйдет  за  пределы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участка MN на  ВАХ  диода,  и  её  средняя  крутизна  сравняется  с  крутизной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нагрузочной характеристики SСР=1/ZЭКВ. В контуре установится стационарный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с постоянной амплитудой генерируемых колебаний.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Достоинства генераторов на ТД.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может  работать  в  широком  диапазоне  частот  от  единицы  кГц  до  десятков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ГГц;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низкий уровень собственных шумов, т. к. нет в ТД p-n перехода;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малое потребление энергии;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малые габариты;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простота технической реализации;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большой срок службы.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Недостатки генераторов на ТД.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малая мощность генерируемых колебаний (единицы – доли мВт);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требуется высокая стабильность источника питания Е.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Используется в качестве маломощных генераторов в малогабаритной СВЧ </w:t>
      </w:r>
    </w:p>
    <w:p w:rsidR="0084336F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аппаратуре.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</w:p>
    <w:p w:rsidR="0084336F" w:rsidRPr="0041767D" w:rsidRDefault="0084336F" w:rsidP="0084336F">
      <w:pPr>
        <w:pStyle w:val="NoSpacing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</w:rPr>
        <w:t xml:space="preserve"> </w:t>
      </w:r>
      <w:r w:rsidRPr="0041767D">
        <w:rPr>
          <w:rFonts w:ascii="Times New Roman" w:hAnsi="Times New Roman" w:cs="Times New Roman"/>
          <w:b/>
        </w:rPr>
        <w:t>4.5. Автогенераторы на диодах Ганна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  Ганна  является  двухполюсным  полупроводниковым  прибором,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обладающим динамическим отрицательным сопротивлением в СВЧ-диапазоне,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 позволяет  использовать  его  для  генерации  и  усиления  электрических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  в  СВЧ  диапазоне.  В  отличие  от  всех  прочих  полупроводниковых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приборов,  называемых  диодами,  диод  Ганна  имеет  однородную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полупроводниковую  структуру  без  p-n  перехода  с  невыпрямляющими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контактами  выводов.  Его  ВАХ,  снятая  на  постоянном  токе,  подобна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характеристикам  обычного  резистора.  Появление  отрицательного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сопротивления на определённых частотах обусловлено объёмными явлениями,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возникающими при высокой напряжённости электрического поля в некоторых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полупроводниковых материалах.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Наиболее  распространённым  полупроводником  для  изготовления  диодов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Ганна  является  арсенид  галлия.  В  этом  материале  электроны  в  зоне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проводимости могут находиться в двух подзонах (долинах). В первой из них,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энергия электронов ниже, они обладают более высокой подвижностью, чем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второй,  где  энергия  электронов  высокая.  При  напряженностях  поля  ниже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критической (ЕКР=1,5 – 4 кВ/см) электроны проводимости находятся в нижней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долине,  и  скорость  их  дрейфа  пропорциональна  приложенному  напряжению.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Е &gt; ЕКР  происходит «заброс»  электронов  в  верхнюю  долину,  где </w:t>
      </w:r>
      <w:r w:rsidRPr="000551C3">
        <w:rPr>
          <w:rFonts w:ascii="Times New Roman" w:hAnsi="Times New Roman" w:cs="Times New Roman"/>
        </w:rPr>
        <w:cr/>
        <w:t xml:space="preserve">  49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  приложенного  напряжения  уменьшает  подвижность  электронов,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 равносильно  уменьшению  тока  или  увеличению  сопротивления  этой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области,  т.  е.  в  данной  области  имеет  место  отрицательное  сопротивление.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Увеличение  сопротивления  в  этой  области  приводит  к  перераспределению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падения  напряжения  вдоль  полупроводника.  В  этой  области  падение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увеличивается, в остальных участках напряжённость поля падает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становится ниже критического.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Домен сильного поля зарождается возле катода – вывода, присоединённого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отрицательному  полюсу  внешнего  источника  напряжения.  Зародившись,  он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сразу  же  начинает  дрейфовать  с  большой  скоростью (около 105  м/с)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направлении к аноду, достигнув которого пропадает. При этом напряжённость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поля в полупроводниках возрастает, и возле катода зарождается новый домен, 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 д.  В результате  этих процессов ток, проходящий через полупроводник при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напряжениях,  создающих  поле  выше  критического,  пульсирует (возрастает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моменты  исчезновения  домена)  с  периодом,  равным  времени  пробега  τ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доменом  длины  кристалла.  Значение  τ  для  диодов  Ганна  из GaAs,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зависимости от расстояния между контактами, составляет 10-9 – 10-10 с и менее,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соответствует частотам генерации порядка единиц – десятков ГГц. 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Основными  параметрами  диодов  Ганна,  предназначенных  для  работы  в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качестве  генераторов  СВЧ,  являются:  диапазон  частот  генерируемых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колебаний, отдаваемая мощность и КПД.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нагрузке  диода  Ганна  на  резонатор  условия  для  зарождения  домена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возникают  лишь  в  определённой  фазе  колебаний,  поэтому  рабочая  частота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генератора  может  отличаться  от  собственной  частоты  диода  и  изменяется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соответствующей настройкой резонатора.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генераторов  на  диодах  Ганна  зависят  от  КПД  и  условий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теплоотдачи  и  составляют  сотни  милливатт – единицы  ватт  в  непрерывном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режиме, десятки – сотни ватт в импульсном режиме. КПД приборов составляет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5 –15 %.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Диод  Ганна  может  работать  в  усилителях  мощности  СВЧ-диапазона.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усиления составляет 40 – 50 дБ. Выходная мощность - единицы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ватт  в  непрерывном  режиме.  Это  делает  их  перспективными  для  усиления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мощности  в  радиопередающих  устройствах  СВЧ  диапазона.  Однако  высокий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шума (до 20 дБ) не позволяет их использовать во входных цепях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СВЧ-радиоприёмников.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Кроме  рассмотренного  режима  работы,  называемого  доменным,  диоды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Ганна  могут  работать  в  режиме  ограниченного  накопления  объёмного  заряда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(ОНОЗ), который возникает при условии, что напряжённость поля превышает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критическую  в  течение  некоторой  части  периода  τ  движения  домена  вдоль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полупроводника.  В  этом  режиме  частота  генерации  вообще  не  зависит  от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времени пробега домена, она полностью определяется параметрами внешнего </w:t>
      </w:r>
    </w:p>
    <w:p w:rsidR="0084336F" w:rsidRPr="000551C3" w:rsidRDefault="0084336F" w:rsidP="0084336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резонатора и может изменяться в широких приделах вплоть до 100 ГГц и более. 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0ED"/>
    <w:rsid w:val="006A40ED"/>
    <w:rsid w:val="0084336F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33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33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2214</Words>
  <Characters>12626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2020-01-10T12:59:00Z</dcterms:created>
  <dcterms:modified xsi:type="dcterms:W3CDTF">2020-01-10T13:01:00Z</dcterms:modified>
</cp:coreProperties>
</file>